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</w:p>
    <w:p w:rsidR="00903740" w:rsidRPr="002B5893" w:rsidRDefault="00903740" w:rsidP="002B5893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  <w:r w:rsidRPr="002B5893">
        <w:rPr>
          <w:rFonts w:ascii="Times New Roman" w:hAnsi="Times New Roman" w:cs="Times New Roman"/>
          <w:sz w:val="22"/>
          <w:szCs w:val="22"/>
          <w:u w:val="single"/>
        </w:rPr>
        <w:t>Quarterly Compliance Report on Corporate Governance</w:t>
      </w:r>
    </w:p>
    <w:p w:rsidR="00903740" w:rsidRPr="002B5893" w:rsidRDefault="00903740" w:rsidP="002B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03740" w:rsidRPr="002B5893" w:rsidRDefault="00903740" w:rsidP="002B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2B5893">
        <w:rPr>
          <w:rFonts w:ascii="Times New Roman" w:hAnsi="Times New Roman" w:cs="Times New Roman"/>
          <w:b/>
          <w:bCs/>
          <w:color w:val="000000"/>
        </w:rPr>
        <w:t>Name of the Company: KINETIC TRUST LIMITED</w:t>
      </w:r>
    </w:p>
    <w:p w:rsidR="00903740" w:rsidRPr="002B5893" w:rsidRDefault="00903740" w:rsidP="002B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2B5893">
        <w:rPr>
          <w:rFonts w:ascii="Times New Roman" w:hAnsi="Times New Roman" w:cs="Times New Roman"/>
          <w:b/>
          <w:bCs/>
          <w:color w:val="000000"/>
        </w:rPr>
        <w:t>Quarter ending on:</w:t>
      </w:r>
      <w:r w:rsidRPr="002B5893">
        <w:rPr>
          <w:rFonts w:ascii="Times New Roman" w:hAnsi="Times New Roman" w:cs="Times New Roman"/>
          <w:b/>
          <w:bCs/>
          <w:color w:val="000000"/>
        </w:rPr>
        <w:tab/>
        <w:t>3</w:t>
      </w:r>
      <w:r w:rsidR="000602D6">
        <w:rPr>
          <w:rFonts w:ascii="Times New Roman" w:hAnsi="Times New Roman" w:cs="Times New Roman"/>
          <w:b/>
          <w:bCs/>
          <w:color w:val="000000"/>
        </w:rPr>
        <w:t>1st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E3245">
        <w:rPr>
          <w:rFonts w:ascii="Times New Roman" w:hAnsi="Times New Roman" w:cs="Times New Roman"/>
          <w:b/>
          <w:bCs/>
          <w:color w:val="000000"/>
        </w:rPr>
        <w:t>March 2013</w:t>
      </w:r>
    </w:p>
    <w:tbl>
      <w:tblPr>
        <w:tblW w:w="9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0"/>
        <w:gridCol w:w="1407"/>
        <w:gridCol w:w="1407"/>
        <w:gridCol w:w="2756"/>
      </w:tblGrid>
      <w:tr w:rsidR="00903740" w:rsidRPr="00ED6A7F">
        <w:tc>
          <w:tcPr>
            <w:tcW w:w="3520" w:type="dxa"/>
          </w:tcPr>
          <w:p w:rsidR="00903740" w:rsidRPr="002B5893" w:rsidRDefault="00903740" w:rsidP="002B5893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2B5893"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1407" w:type="dxa"/>
          </w:tcPr>
          <w:p w:rsidR="00903740" w:rsidRPr="002B5893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 of</w:t>
            </w:r>
          </w:p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Listing</w:t>
            </w:r>
          </w:p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Agreement</w:t>
            </w:r>
          </w:p>
        </w:tc>
        <w:tc>
          <w:tcPr>
            <w:tcW w:w="1407" w:type="dxa"/>
          </w:tcPr>
          <w:p w:rsidR="00903740" w:rsidRPr="002B5893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Compliance</w:t>
            </w:r>
          </w:p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</w:t>
            </w:r>
          </w:p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Board of Directors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sz w:val="20"/>
                <w:szCs w:val="20"/>
              </w:rPr>
              <w:t>49 I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(A) Composition of Board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49(IA)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 Non-executive Directors’ compensation &amp; disclosures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(IB)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(C) Other provisions as to Board and Committees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(IC)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 Code of Conduct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(49 (ID)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Audit Committee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(II)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(A)Qualified &amp; Independent Audit Committee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(IIA)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(B)Meeting of Audit Committee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(C)Powers of Audit Committee 49 (IIC)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(IIB)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(D)Role of Audit Committee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II(D)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(E)Review of Information by Audit Committee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(IIE)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Subsidiary Companies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(III)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Disclosures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(A) Basis of related party transactions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A)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 Disclosure of Accounting Treatment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B)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(C) Board Disclosures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C)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(D) Proceeds from public issues, rights issues, preferential issues etc.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D)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(E) Remuneration of Directors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E)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(F) Management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F)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(G) Shareholders 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(IV G)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V.CEO/CFO Certification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(V)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VI. Report on Corporate Governance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(VI)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 be complied in the next annual report</w:t>
            </w:r>
          </w:p>
        </w:tc>
      </w:tr>
      <w:tr w:rsidR="00903740" w:rsidRPr="00ED6A7F">
        <w:tc>
          <w:tcPr>
            <w:tcW w:w="3520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VII</w:t>
            </w: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D6A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Compliance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(VII)</w:t>
            </w:r>
          </w:p>
        </w:tc>
        <w:tc>
          <w:tcPr>
            <w:tcW w:w="1407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56" w:type="dxa"/>
          </w:tcPr>
          <w:p w:rsidR="00903740" w:rsidRPr="00ED6A7F" w:rsidRDefault="00903740" w:rsidP="002B5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 be complied in the next annual report</w:t>
            </w:r>
          </w:p>
        </w:tc>
      </w:tr>
    </w:tbl>
    <w:p w:rsidR="00903740" w:rsidRDefault="00903740" w:rsidP="002B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2B5893">
        <w:rPr>
          <w:rFonts w:ascii="Times New Roman" w:hAnsi="Times New Roman" w:cs="Times New Roman"/>
          <w:b/>
          <w:bCs/>
        </w:rPr>
        <w:t xml:space="preserve">For Kinetic Trust Limited </w:t>
      </w:r>
    </w:p>
    <w:p w:rsidR="00903740" w:rsidRDefault="00903740" w:rsidP="002B589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03740" w:rsidRPr="002B5893" w:rsidRDefault="00903740" w:rsidP="002B589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B5893">
        <w:rPr>
          <w:rFonts w:ascii="Times New Roman" w:hAnsi="Times New Roman" w:cs="Times New Roman"/>
          <w:b/>
          <w:bCs/>
        </w:rPr>
        <w:t>Authorized Signatory</w:t>
      </w:r>
    </w:p>
    <w:sectPr w:rsidR="00903740" w:rsidRPr="002B5893" w:rsidSect="0069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40" w:rsidRDefault="00903740" w:rsidP="002B5893">
      <w:pPr>
        <w:spacing w:after="0" w:line="240" w:lineRule="auto"/>
      </w:pPr>
      <w:r>
        <w:separator/>
      </w:r>
    </w:p>
  </w:endnote>
  <w:endnote w:type="continuationSeparator" w:id="1">
    <w:p w:rsidR="00903740" w:rsidRDefault="00903740" w:rsidP="002B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40" w:rsidRDefault="00903740" w:rsidP="002B5893">
      <w:pPr>
        <w:spacing w:after="0" w:line="240" w:lineRule="auto"/>
      </w:pPr>
      <w:r>
        <w:separator/>
      </w:r>
    </w:p>
  </w:footnote>
  <w:footnote w:type="continuationSeparator" w:id="1">
    <w:p w:rsidR="00903740" w:rsidRDefault="00903740" w:rsidP="002B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B5893"/>
    <w:rsid w:val="000602D6"/>
    <w:rsid w:val="00183AF9"/>
    <w:rsid w:val="001E7FC7"/>
    <w:rsid w:val="002B5893"/>
    <w:rsid w:val="002D1F2F"/>
    <w:rsid w:val="002D549A"/>
    <w:rsid w:val="00333110"/>
    <w:rsid w:val="003931DD"/>
    <w:rsid w:val="00501344"/>
    <w:rsid w:val="005059BE"/>
    <w:rsid w:val="00692807"/>
    <w:rsid w:val="006B7586"/>
    <w:rsid w:val="007E3245"/>
    <w:rsid w:val="00851873"/>
    <w:rsid w:val="008B0133"/>
    <w:rsid w:val="00903740"/>
    <w:rsid w:val="00912B52"/>
    <w:rsid w:val="009F7A3B"/>
    <w:rsid w:val="00A51D1F"/>
    <w:rsid w:val="00B545F4"/>
    <w:rsid w:val="00CB0E48"/>
    <w:rsid w:val="00CF2609"/>
    <w:rsid w:val="00D37CA2"/>
    <w:rsid w:val="00DB58B1"/>
    <w:rsid w:val="00E71CA5"/>
    <w:rsid w:val="00ED6A7F"/>
    <w:rsid w:val="00F773FA"/>
    <w:rsid w:val="00FC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0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589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893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5893"/>
    <w:rPr>
      <w:rFonts w:ascii="Arial" w:hAnsi="Arial" w:cs="Arial"/>
      <w:b/>
      <w:bCs/>
      <w:color w:val="00000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5893"/>
    <w:rPr>
      <w:rFonts w:ascii="Helvetica" w:hAnsi="Helvetica" w:cs="Helvetic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B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5893"/>
  </w:style>
  <w:style w:type="paragraph" w:styleId="Footer">
    <w:name w:val="footer"/>
    <w:basedOn w:val="Normal"/>
    <w:link w:val="FooterChar"/>
    <w:uiPriority w:val="99"/>
    <w:semiHidden/>
    <w:rsid w:val="002B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Compliance Report on Corporate Governance</dc:title>
  <dc:creator>SCAN</dc:creator>
  <cp:lastModifiedBy>HP</cp:lastModifiedBy>
  <cp:revision>2</cp:revision>
  <cp:lastPrinted>2012-10-12T07:12:00Z</cp:lastPrinted>
  <dcterms:created xsi:type="dcterms:W3CDTF">2013-04-12T05:38:00Z</dcterms:created>
  <dcterms:modified xsi:type="dcterms:W3CDTF">2013-04-12T05:38:00Z</dcterms:modified>
</cp:coreProperties>
</file>